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color w:val="1F4E5F"/>
          <w:sz w:val="36"/>
        </w:rPr>
        <w:t>Договор с рекламным агентством: что важно знать</w:t>
      </w:r>
    </w:p>
    <w:p>
      <w:pPr>
        <w:spacing w:after="200" w:before="0"/>
      </w:pPr>
      <w:r>
        <w:rPr>
          <w:b w:val="0"/>
          <w:color w:val="555F66"/>
          <w:sz w:val="20"/>
        </w:rPr>
        <w:t>Пояснения к шаблону простым языком · 4 минуты чтения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1  </w:t>
      </w:r>
      <w:r>
        <w:rPr>
          <w:b/>
          <w:color w:val="1F4E5F"/>
          <w:sz w:val="25"/>
        </w:rPr>
        <w:t>Когда нужен этот договор</w:t>
      </w:r>
    </w:p>
    <w:p>
      <w:pPr>
        <w:spacing w:after="60" w:before="0"/>
      </w:pPr>
      <w:r>
        <w:rPr>
          <w:b w:val="0"/>
        </w:rPr>
        <w:t>Рекламу заказывает не сам бренд, а агентство, которое работает на бренд. Деньги вам платит агентство. Договор заключается от имени ИП.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1F4E5F"/>
          <w:left w:val="single" w:sz="4" w:color="1F4E5F"/>
          <w:bottom w:val="single" w:sz="4" w:color="1F4E5F"/>
          <w:right w:val="single" w:sz="4" w:color="1F4E5F"/>
        </w:tblBorders>
      </w:tblPr>
      <w:tblGrid>
        <w:gridCol w:w="9972"/>
      </w:tblGrid>
      <w:tr>
        <w:tc>
          <w:tcPr>
            <w:tcW w:type="dxa" w:w="9972"/>
            <w:shd w:val="clear" w:color="auto" w:fill="E8EEF0"/>
          </w:tcPr>
          <w:p>
            <w:r/>
            <w:r>
              <w:rPr>
                <w:b/>
                <w:color w:val="1F4E5F"/>
              </w:rPr>
              <w:t xml:space="preserve">Главное:  </w:t>
            </w:r>
            <w:r>
              <w:rPr>
                <w:b w:val="0"/>
              </w:rPr>
              <w:t>ваш контрагент — агентство. Если бренд не заплатит агентству, это проблема агентства, а не ваша: в договоре должно быть прямо написано, что ваша оплата от этого не зависит.</w:t>
            </w:r>
          </w:p>
        </w:tc>
      </w:tr>
    </w:tbl>
    <w:p>
      <w:pPr>
        <w:spacing w:after="40"/>
      </w:pP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2  </w:t>
      </w:r>
      <w:r>
        <w:rPr>
          <w:b/>
          <w:color w:val="1F4E5F"/>
          <w:sz w:val="25"/>
        </w:rPr>
        <w:t>Пять условий, которые защищают вас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C4C9"/>
          <w:left w:val="single" w:sz="4" w:color="B8C4C9"/>
          <w:bottom w:val="single" w:sz="4" w:color="B8C4C9"/>
          <w:right w:val="single" w:sz="4" w:color="B8C4C9"/>
          <w:insideH w:val="single" w:sz="4" w:color="B8C4C9"/>
          <w:insideV w:val="single" w:sz="4" w:color="B8C4C9"/>
        </w:tblBorders>
      </w:tblPr>
      <w:tblGrid>
        <w:gridCol w:w="2835"/>
        <w:gridCol w:w="4819"/>
        <w:gridCol w:w="1984"/>
      </w:tblGrid>
      <w:tr>
        <w:tc>
          <w:tcPr>
            <w:tcW w:type="dxa" w:w="2835"/>
            <w:shd w:val="clear" w:color="auto" w:fill="E8EEF0"/>
          </w:tcPr>
          <w:p>
            <w:r/>
            <w:r>
              <w:rPr>
                <w:b/>
                <w:color w:val="1F4E5F"/>
              </w:rPr>
              <w:t>Условие</w:t>
            </w:r>
          </w:p>
        </w:tc>
        <w:tc>
          <w:tcPr>
            <w:tcW w:type="dxa" w:w="4819"/>
            <w:shd w:val="clear" w:color="auto" w:fill="E8EEF0"/>
          </w:tcPr>
          <w:p>
            <w:r/>
            <w:r>
              <w:rPr>
                <w:b/>
                <w:color w:val="1F4E5F"/>
              </w:rPr>
              <w:t>Зачем оно вам</w:t>
            </w:r>
          </w:p>
        </w:tc>
        <w:tc>
          <w:tcPr>
            <w:tcW w:type="dxa" w:w="1984"/>
            <w:shd w:val="clear" w:color="auto" w:fill="E8EEF0"/>
          </w:tcPr>
          <w:p>
            <w:r/>
            <w:r>
              <w:rPr>
                <w:b/>
                <w:color w:val="1F4E5F"/>
              </w:rPr>
              <w:t>Где в договоре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Оплата не зависит от денег бренда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</w:rPr>
              <w:t>Агентство не сможет тянуть с оплатой, ссылаясь на клиента.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</w:rPr>
              <w:t>п. 5.2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Агентство отвечает за всю цепочку ЕРИР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</w:rPr>
              <w:t>Вы знаете, кто отчитывается, и не платите штраф за ошибки бренда или агентства.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</w:rPr>
              <w:t>п. 3.2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Единый список правок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</w:rPr>
              <w:t>Агентство собирает правки бренда само, вы не согласовываете материал с двумя сторонами.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</w:rPr>
              <w:t>п. 2.3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Комиссия агентства не из вашей цены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</w:rPr>
              <w:t>Вы получаете ровно ту сумму, что указана в таблице.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</w:rPr>
              <w:t>п. 5.2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/>
              </w:rPr>
              <w:t>Запрет работать с брендом напрямую — только по модулю В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</w:rPr>
              <w:t>Агентство не может запретить вам сотрудничать с брендом без срока и условий.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</w:rPr>
              <w:t>модуль В</w:t>
            </w:r>
          </w:p>
        </w:tc>
      </w:tr>
    </w:tbl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3  </w:t>
      </w:r>
      <w:r>
        <w:rPr>
          <w:b/>
          <w:color w:val="1F4E5F"/>
          <w:sz w:val="25"/>
        </w:rPr>
        <w:t>Красные флаги в договоре агентства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C4C9"/>
          <w:left w:val="single" w:sz="4" w:color="B8C4C9"/>
          <w:bottom w:val="single" w:sz="4" w:color="B8C4C9"/>
          <w:right w:val="single" w:sz="4" w:color="B8C4C9"/>
          <w:insideH w:val="single" w:sz="4" w:color="B8C4C9"/>
          <w:insideV w:val="single" w:sz="4" w:color="B8C4C9"/>
        </w:tblBorders>
      </w:tblPr>
      <w:tblGrid>
        <w:gridCol w:w="3118"/>
        <w:gridCol w:w="3118"/>
        <w:gridCol w:w="3402"/>
      </w:tblGrid>
      <w:tr>
        <w:tc>
          <w:tcPr>
            <w:tcW w:type="dxa" w:w="3118"/>
            <w:shd w:val="clear" w:color="auto" w:fill="E8EEF0"/>
          </w:tcPr>
          <w:p>
            <w:r/>
            <w:r>
              <w:rPr>
                <w:b/>
                <w:color w:val="1F4E5F"/>
              </w:rPr>
              <w:t>Что написано</w:t>
            </w:r>
          </w:p>
        </w:tc>
        <w:tc>
          <w:tcPr>
            <w:tcW w:type="dxa" w:w="3118"/>
            <w:shd w:val="clear" w:color="auto" w:fill="E8EEF0"/>
          </w:tcPr>
          <w:p>
            <w:r/>
            <w:r>
              <w:rPr>
                <w:b/>
                <w:color w:val="1F4E5F"/>
              </w:rPr>
              <w:t>Чем опасно</w:t>
            </w:r>
          </w:p>
        </w:tc>
        <w:tc>
          <w:tcPr>
            <w:tcW w:type="dxa" w:w="3402"/>
            <w:shd w:val="clear" w:color="auto" w:fill="E8EEF0"/>
          </w:tcPr>
          <w:p>
            <w:r/>
            <w:r>
              <w:rPr>
                <w:b/>
                <w:color w:val="1F4E5F"/>
              </w:rPr>
              <w:t>Что предложить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Оплата «после поступления средств от Клиента»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</w:rPr>
              <w:t>Срок оплаты не определен; агентство может не заплатить никогда.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</w:rPr>
              <w:t>Фиксированный срок, не зависящий от клиента.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Оплата через 30 рабочих дней после акта и только в «платежные дни»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</w:rPr>
              <w:t>Деньги придут через 1,5–2 месяца.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</w:rPr>
              <w:t>50 % предоплата и остаток в течение 5 рабочих дней.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Агентство может расторгнуть договор за 10 дней, а вы — за 30 дней и с возмещением убытков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</w:rPr>
              <w:t>Неравные условия выхода.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</w:rPr>
              <w:t>Одинаковый срок уведомления для обеих сторон.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Агентство вправе использовать ваше имя, фото и биографию для привлечения клиентов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</w:rPr>
              <w:t>Вы бесплатно рекламируете агентство.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</w:rPr>
              <w:t>Только с вашего письменного согласия на каждый случай.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Публикация «без удаления»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</w:rPr>
              <w:t>Реклама в аккаунте навсегда.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</w:rPr>
              <w:t>Срок хранения 30 дней.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Если клиент решит не публиковать, вам платят 50 %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</w:rPr>
              <w:t>Половина гонорара за полностью сделанную работу.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</w:rPr>
              <w:t>100 % после отправки черновика.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Запрет работать с клиентом напрямую на 1–2 года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</w:rPr>
              <w:t>Вы теряете крупного рекламодателя.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</w:rPr>
              <w:t>Не более 6 месяцев и только по проектам агентства.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Вы возмещаете агентству и клиенту все расходы, включая юристов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</w:rPr>
              <w:t>Ответственность без предела.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</w:rPr>
              <w:t>Только реальный ущерб, не больше цены.</w:t>
            </w:r>
          </w:p>
        </w:tc>
      </w:tr>
    </w:tbl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4  </w:t>
      </w:r>
      <w:r>
        <w:rPr>
          <w:b/>
          <w:color w:val="1F4E5F"/>
          <w:sz w:val="25"/>
        </w:rPr>
        <w:t>Проверьте перед подписанием</w:t>
      </w:r>
    </w:p>
    <w:p>
      <w:pPr>
        <w:spacing w:after="40" w:before="0"/>
        <w:ind w:left="170"/>
      </w:pPr>
      <w:r>
        <w:rPr>
          <w:b w:val="0"/>
        </w:rPr>
        <w:t>☐  В таблице указан рекламодатель и договор агентства с ним</w:t>
      </w:r>
    </w:p>
    <w:p>
      <w:pPr>
        <w:spacing w:after="40" w:before="0"/>
        <w:ind w:left="170"/>
      </w:pPr>
      <w:r>
        <w:rPr>
          <w:b w:val="0"/>
        </w:rPr>
        <w:t>☐  Срок оплаты не зависит от оплаты клиента</w:t>
      </w:r>
    </w:p>
    <w:p>
      <w:pPr>
        <w:spacing w:after="40" w:before="0"/>
        <w:ind w:left="170"/>
      </w:pPr>
      <w:r>
        <w:rPr>
          <w:b w:val="0"/>
        </w:rPr>
        <w:t>☐  Понятно, кто получает токен и через какого оператора идет отчет в ЕРИР</w:t>
      </w:r>
    </w:p>
    <w:p>
      <w:pPr>
        <w:spacing w:after="40" w:before="0"/>
        <w:ind w:left="170"/>
      </w:pPr>
      <w:r>
        <w:rPr>
          <w:b w:val="0"/>
        </w:rPr>
        <w:t>☐  Правки собирает агентство, количество кругов ограничено</w:t>
      </w:r>
    </w:p>
    <w:p>
      <w:pPr>
        <w:spacing w:after="40" w:before="0"/>
        <w:ind w:left="170"/>
      </w:pPr>
      <w:r>
        <w:rPr>
          <w:b w:val="0"/>
        </w:rPr>
        <w:t>☐  Цена — это сумма к получению, без вычета комиссии агентства</w:t>
      </w:r>
    </w:p>
    <w:p>
      <w:pPr>
        <w:spacing w:after="40" w:before="0"/>
        <w:ind w:left="170"/>
      </w:pPr>
      <w:r>
        <w:rPr>
          <w:b w:val="0"/>
        </w:rPr>
        <w:t>☐  Ограничение на прямую работу с брендом есть только в модуле В и не дольше 6 месяцев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1F4E5F"/>
          <w:left w:val="single" w:sz="4" w:color="1F4E5F"/>
          <w:bottom w:val="single" w:sz="4" w:color="1F4E5F"/>
          <w:right w:val="single" w:sz="4" w:color="1F4E5F"/>
        </w:tblBorders>
      </w:tblPr>
      <w:tblGrid>
        <w:gridCol w:w="9972"/>
      </w:tblGrid>
      <w:tr>
        <w:tc>
          <w:tcPr>
            <w:tcW w:type="dxa" w:w="9972"/>
            <w:shd w:val="clear" w:color="auto" w:fill="E8EEF0"/>
          </w:tcPr>
          <w:p>
            <w:r/>
            <w:r>
              <w:rPr>
                <w:b/>
                <w:color w:val="1F4E5F"/>
              </w:rPr>
              <w:t xml:space="preserve">Не уверены?  </w:t>
            </w:r>
            <w:r>
              <w:rPr>
                <w:b w:val="0"/>
              </w:rPr>
              <w:t>Загрузите договор агентства в сервис: ИИ-юрист найдет красные флаги.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555F66"/>
        <w:sz w:val="16"/>
      </w:rPr>
      <w:t xml:space="preserve">Карточка: договор с рекламным агентством   ·   стр. </w:t>
    </w:r>
    <w:r>
      <w:rPr>
        <w:color w:val="555F66"/>
        <w:sz w:val="16"/>
      </w:rPr>
      <w:fldChar w:fldCharType="begin"/>
      <w:instrText xml:space="preserve">PAGE</w:instrText>
      <w:fldChar w:fldCharType="end"/>
    </w:r>
    <w:r>
      <w:rPr>
        <w:color w:val="555F66"/>
        <w:sz w:val="16"/>
      </w:rPr>
      <w:t xml:space="preserve"> из </w:t>
    </w:r>
    <w:r>
      <w:rPr>
        <w:color w:val="555F66"/>
        <w:sz w:val="16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